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29B8" w14:textId="333C98E4" w:rsidR="00F27FAF" w:rsidRDefault="009A7398" w:rsidP="009A7398">
      <w:pPr>
        <w:spacing w:after="158"/>
        <w:jc w:val="both"/>
      </w:pPr>
      <w:bookmarkStart w:id="0" w:name="_GoBack"/>
      <w:bookmarkEnd w:id="0"/>
      <w:r>
        <w:t xml:space="preserve"> </w:t>
      </w:r>
    </w:p>
    <w:tbl>
      <w:tblPr>
        <w:tblStyle w:val="TableGrid"/>
        <w:tblW w:w="13951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4649"/>
        <w:gridCol w:w="4652"/>
      </w:tblGrid>
      <w:tr w:rsidR="00F27FAF" w14:paraId="08B8B01E" w14:textId="77777777">
        <w:trPr>
          <w:trHeight w:val="547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4638" w14:textId="4564AFFC" w:rsidR="00F27FAF" w:rsidRDefault="009A7398">
            <w:r>
              <w:t xml:space="preserve">Pupil Premium Review date: Sept 2020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C09" w14:textId="77777777" w:rsidR="00F27FAF" w:rsidRDefault="009A7398">
            <w:r>
              <w:t xml:space="preserve">Number of children eligible for Pupil premium </w:t>
            </w:r>
          </w:p>
          <w:p w14:paraId="2D3B9902" w14:textId="06211984" w:rsidR="00F27FAF" w:rsidRDefault="002B7ED4">
            <w:r>
              <w:t>-</w:t>
            </w:r>
            <w:r w:rsidR="009A7398">
              <w:t xml:space="preserve"> </w:t>
            </w:r>
            <w:r w:rsidR="007D5586">
              <w:t>32</w:t>
            </w:r>
            <w:r w:rsidR="009A7398">
              <w:t xml:space="preserve"> (January 20</w:t>
            </w:r>
            <w:r w:rsidR="00B7456A">
              <w:t>20</w:t>
            </w:r>
            <w:r w:rsidR="009A7398">
              <w:t xml:space="preserve"> Census)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9CFE" w14:textId="41D2D1C2" w:rsidR="00F27FAF" w:rsidRDefault="009A7398">
            <w:r>
              <w:t xml:space="preserve">Amount of Pupil Premium: £ </w:t>
            </w:r>
            <w:r w:rsidR="007D5586">
              <w:t>42,240</w:t>
            </w:r>
          </w:p>
        </w:tc>
      </w:tr>
      <w:tr w:rsidR="00F27FAF" w14:paraId="7FAA5AB3" w14:textId="77777777">
        <w:trPr>
          <w:trHeight w:val="278"/>
        </w:trPr>
        <w:tc>
          <w:tcPr>
            <w:tcW w:w="1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1B55" w14:textId="77777777" w:rsidR="00F27FAF" w:rsidRDefault="009A7398">
            <w:r>
              <w:t xml:space="preserve">Identified barriers to educational achievement </w:t>
            </w:r>
          </w:p>
        </w:tc>
      </w:tr>
      <w:tr w:rsidR="00F27FAF" w14:paraId="7C73254D" w14:textId="77777777">
        <w:trPr>
          <w:trHeight w:val="1131"/>
        </w:trPr>
        <w:tc>
          <w:tcPr>
            <w:tcW w:w="1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8887" w14:textId="0C886F25" w:rsidR="00F27FAF" w:rsidRDefault="009A7398">
            <w:pPr>
              <w:numPr>
                <w:ilvl w:val="0"/>
                <w:numId w:val="1"/>
              </w:numPr>
              <w:ind w:hanging="360"/>
            </w:pPr>
            <w:r>
              <w:t xml:space="preserve">Parental engagement – In regards to attendance </w:t>
            </w:r>
          </w:p>
          <w:p w14:paraId="0990747E" w14:textId="795C6120" w:rsidR="00F27FAF" w:rsidRDefault="009A7398">
            <w:pPr>
              <w:numPr>
                <w:ilvl w:val="0"/>
                <w:numId w:val="1"/>
              </w:numPr>
              <w:ind w:hanging="360"/>
            </w:pPr>
            <w:r>
              <w:t xml:space="preserve">Impacts of Covid-19 – Children have missed a significant amount of education due to countrywide school closures. This has also reduced the amount of enhanced opportunities they receive such as: trips, residential activities and music.  </w:t>
            </w:r>
          </w:p>
          <w:p w14:paraId="5C492090" w14:textId="3ED1CF62" w:rsidR="00F27FAF" w:rsidRDefault="005A3E6D" w:rsidP="00B7456A">
            <w:pPr>
              <w:numPr>
                <w:ilvl w:val="0"/>
                <w:numId w:val="1"/>
              </w:numPr>
              <w:ind w:hanging="360"/>
            </w:pPr>
            <w:r>
              <w:t>Families’ emotional wellbeing compromised due to COVID-19</w:t>
            </w:r>
          </w:p>
        </w:tc>
      </w:tr>
      <w:tr w:rsidR="00F27FAF" w14:paraId="6AB444C8" w14:textId="77777777">
        <w:trPr>
          <w:trHeight w:val="278"/>
        </w:trPr>
        <w:tc>
          <w:tcPr>
            <w:tcW w:w="1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7E0" w14:textId="77777777" w:rsidR="00F27FAF" w:rsidRDefault="009A7398">
            <w:r>
              <w:t xml:space="preserve">Key Expenditure – How the allocation </w:t>
            </w:r>
            <w:proofErr w:type="gramStart"/>
            <w:r>
              <w:t>will be spent</w:t>
            </w:r>
            <w:proofErr w:type="gramEnd"/>
            <w:r>
              <w:t xml:space="preserve">. </w:t>
            </w:r>
          </w:p>
        </w:tc>
      </w:tr>
    </w:tbl>
    <w:p w14:paraId="20BFA8E4" w14:textId="77777777" w:rsidR="00F27FAF" w:rsidRDefault="009A7398">
      <w:pPr>
        <w:spacing w:after="0"/>
        <w:jc w:val="both"/>
      </w:pPr>
      <w:r>
        <w:t xml:space="preserve"> </w:t>
      </w:r>
    </w:p>
    <w:tbl>
      <w:tblPr>
        <w:tblStyle w:val="TableGrid"/>
        <w:tblW w:w="13951" w:type="dxa"/>
        <w:tblInd w:w="5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429"/>
        <w:gridCol w:w="6"/>
        <w:gridCol w:w="3416"/>
        <w:gridCol w:w="12"/>
        <w:gridCol w:w="1315"/>
        <w:gridCol w:w="15"/>
        <w:gridCol w:w="828"/>
        <w:gridCol w:w="4905"/>
        <w:gridCol w:w="25"/>
      </w:tblGrid>
      <w:tr w:rsidR="00F27FAF" w14:paraId="4E1F9281" w14:textId="77777777" w:rsidTr="004E5D0B">
        <w:trPr>
          <w:gridAfter w:val="1"/>
          <w:wAfter w:w="25" w:type="dxa"/>
          <w:trHeight w:val="114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EC72" w14:textId="77777777" w:rsidR="00F27FAF" w:rsidRDefault="009A7398">
            <w:r>
              <w:t xml:space="preserve">Objective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C566" w14:textId="77777777" w:rsidR="00F27FAF" w:rsidRDefault="009A7398">
            <w:r>
              <w:t xml:space="preserve">Item/Project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E126" w14:textId="77777777" w:rsidR="00F27FAF" w:rsidRDefault="009A7398">
            <w:r>
              <w:t xml:space="preserve">Cost from which PP contribution is included </w:t>
            </w:r>
          </w:p>
        </w:tc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5BD3" w14:textId="77777777" w:rsidR="00F27FAF" w:rsidRDefault="009A7398">
            <w:r>
              <w:t xml:space="preserve">How will we show impact? </w:t>
            </w:r>
          </w:p>
        </w:tc>
      </w:tr>
      <w:tr w:rsidR="00F27FAF" w14:paraId="56C1021E" w14:textId="77777777" w:rsidTr="004E5D0B">
        <w:trPr>
          <w:gridAfter w:val="1"/>
          <w:wAfter w:w="25" w:type="dxa"/>
          <w:trHeight w:val="159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63ED8" w14:textId="77777777" w:rsidR="00F27FAF" w:rsidRDefault="009A7398">
            <w:pPr>
              <w:rPr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  <w:t>Increased attendance and punctuality rates for pupils eligible for PP.</w:t>
            </w:r>
            <w:r>
              <w:rPr>
                <w:b/>
              </w:rPr>
              <w:t xml:space="preserve"> </w:t>
            </w:r>
          </w:p>
          <w:p w14:paraId="50591A41" w14:textId="77777777" w:rsidR="004E5D0B" w:rsidRDefault="004E5D0B">
            <w:pPr>
              <w:rPr>
                <w:b/>
              </w:rPr>
            </w:pPr>
          </w:p>
          <w:p w14:paraId="0F29CCBB" w14:textId="77777777" w:rsidR="004E5D0B" w:rsidRDefault="004E5D0B">
            <w:pPr>
              <w:rPr>
                <w:b/>
              </w:rPr>
            </w:pPr>
          </w:p>
          <w:p w14:paraId="2C444B70" w14:textId="0550FDEB" w:rsidR="004E5D0B" w:rsidRDefault="004E5D0B"/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EC2BB" w14:textId="77777777" w:rsidR="00F27FAF" w:rsidRDefault="009A7398">
            <w:pPr>
              <w:spacing w:after="1" w:line="239" w:lineRule="auto"/>
            </w:pPr>
            <w:r>
              <w:t xml:space="preserve">School to continue providing subsidised transport to ensure children are attending school on time.  </w:t>
            </w:r>
          </w:p>
          <w:p w14:paraId="78515EDD" w14:textId="77777777" w:rsidR="00F27FAF" w:rsidRDefault="009A7398">
            <w:r>
              <w:t xml:space="preserve"> </w:t>
            </w:r>
          </w:p>
          <w:p w14:paraId="64B149CE" w14:textId="7F9F38C2" w:rsidR="00F27FAF" w:rsidRDefault="009A7398">
            <w:pPr>
              <w:spacing w:line="239" w:lineRule="auto"/>
            </w:pPr>
            <w:r>
              <w:t>School to continue</w:t>
            </w:r>
            <w:r w:rsidR="007D5586">
              <w:t xml:space="preserve"> </w:t>
            </w:r>
            <w:r>
              <w:t>subsidis</w:t>
            </w:r>
            <w:r w:rsidR="007D5586">
              <w:t xml:space="preserve">ing </w:t>
            </w:r>
            <w:r>
              <w:t xml:space="preserve">breakfast </w:t>
            </w:r>
            <w:r w:rsidR="00BE1572">
              <w:t>club.</w:t>
            </w:r>
          </w:p>
          <w:p w14:paraId="0069580E" w14:textId="77777777" w:rsidR="00F27FAF" w:rsidRDefault="009A7398">
            <w:r>
              <w:t xml:space="preserve"> </w:t>
            </w:r>
          </w:p>
          <w:p w14:paraId="7ED8CBA3" w14:textId="77777777" w:rsidR="00F27FAF" w:rsidRDefault="009A7398">
            <w:r>
              <w:t>To continue the</w:t>
            </w:r>
            <w:r w:rsidR="00BE1572">
              <w:t xml:space="preserve"> </w:t>
            </w:r>
            <w:r>
              <w:t xml:space="preserve">initiatives and incentives for children and families to achieve 100% attendance.  </w:t>
            </w:r>
          </w:p>
          <w:p w14:paraId="1FA6A5E1" w14:textId="77777777" w:rsidR="004E5D0B" w:rsidRDefault="004E5D0B"/>
          <w:p w14:paraId="6463B9FF" w14:textId="53DA1F0C" w:rsidR="004E5D0B" w:rsidRDefault="004E5D0B">
            <w:r>
              <w:t>Part-</w:t>
            </w:r>
            <w:r w:rsidRPr="004E5D0B">
              <w:t xml:space="preserve">time Attendance and Safeguarding Officer who provides support for families and individual </w:t>
            </w:r>
            <w:r w:rsidRPr="004E5D0B">
              <w:lastRenderedPageBreak/>
              <w:t xml:space="preserve">children around safeguarding, wellbeing and bespoke programmes for </w:t>
            </w:r>
            <w:proofErr w:type="gramStart"/>
            <w:r w:rsidRPr="004E5D0B">
              <w:t>parents which respond to</w:t>
            </w:r>
            <w:proofErr w:type="gramEnd"/>
            <w:r w:rsidRPr="004E5D0B">
              <w:t xml:space="preserve"> identified need.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34C38" w14:textId="05E1AF34" w:rsidR="00F27FAF" w:rsidRDefault="009A7398">
            <w:r>
              <w:lastRenderedPageBreak/>
              <w:t>£1</w:t>
            </w:r>
            <w:r w:rsidR="002B7ED4">
              <w:t>5</w:t>
            </w:r>
            <w:r>
              <w:t xml:space="preserve">,000 </w:t>
            </w:r>
          </w:p>
          <w:p w14:paraId="0AEFEDBE" w14:textId="77777777" w:rsidR="00F27FAF" w:rsidRDefault="009A7398">
            <w:r>
              <w:t xml:space="preserve"> </w:t>
            </w:r>
          </w:p>
          <w:p w14:paraId="31804CFE" w14:textId="77777777" w:rsidR="00F27FAF" w:rsidRDefault="009A7398">
            <w:r>
              <w:t xml:space="preserve"> </w:t>
            </w:r>
          </w:p>
          <w:p w14:paraId="2216843E" w14:textId="77777777" w:rsidR="00F27FAF" w:rsidRDefault="009A7398">
            <w:r>
              <w:t xml:space="preserve"> </w:t>
            </w:r>
          </w:p>
          <w:p w14:paraId="54DBFB70" w14:textId="77777777" w:rsidR="00F27FAF" w:rsidRDefault="009A7398">
            <w:r>
              <w:t xml:space="preserve"> </w:t>
            </w:r>
          </w:p>
          <w:p w14:paraId="1649EB61" w14:textId="77777777" w:rsidR="00F27FAF" w:rsidRDefault="009A7398">
            <w:r>
              <w:t xml:space="preserve">£3000 </w:t>
            </w:r>
          </w:p>
          <w:p w14:paraId="2CD7AD19" w14:textId="77777777" w:rsidR="00F27FAF" w:rsidRDefault="009A7398">
            <w:r>
              <w:t xml:space="preserve"> </w:t>
            </w:r>
          </w:p>
          <w:p w14:paraId="69186F26" w14:textId="77777777" w:rsidR="00F27FAF" w:rsidRDefault="009A7398">
            <w:r>
              <w:t xml:space="preserve"> </w:t>
            </w:r>
          </w:p>
          <w:p w14:paraId="5AED91DE" w14:textId="77777777" w:rsidR="004E5D0B" w:rsidRDefault="009A7398" w:rsidP="004E5D0B">
            <w:r>
              <w:t xml:space="preserve"> £1000</w:t>
            </w:r>
          </w:p>
          <w:p w14:paraId="4D5DCFC2" w14:textId="77777777" w:rsidR="004E5D0B" w:rsidRDefault="004E5D0B" w:rsidP="004E5D0B"/>
          <w:p w14:paraId="267F7973" w14:textId="77777777" w:rsidR="004E5D0B" w:rsidRDefault="004E5D0B" w:rsidP="004E5D0B"/>
          <w:p w14:paraId="06E6603E" w14:textId="77777777" w:rsidR="004E5D0B" w:rsidRDefault="004E5D0B" w:rsidP="004E5D0B"/>
          <w:p w14:paraId="78243DB4" w14:textId="06AC8C88" w:rsidR="00F27FAF" w:rsidRDefault="004E5D0B" w:rsidP="004E5D0B">
            <w:r>
              <w:t>£5640</w:t>
            </w:r>
            <w:r w:rsidR="009A7398">
              <w:t xml:space="preserve"> </w:t>
            </w:r>
          </w:p>
        </w:tc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023B8" w14:textId="77777777" w:rsidR="00F27FAF" w:rsidRDefault="009A7398" w:rsidP="004E5D0B">
            <w:pPr>
              <w:pStyle w:val="ListParagraph"/>
              <w:numPr>
                <w:ilvl w:val="0"/>
                <w:numId w:val="7"/>
              </w:numPr>
              <w:spacing w:after="48" w:line="238" w:lineRule="auto"/>
            </w:pPr>
            <w:r>
              <w:t xml:space="preserve">Increase the attendance of children who live further away from school. </w:t>
            </w:r>
          </w:p>
          <w:p w14:paraId="0047111B" w14:textId="77777777" w:rsidR="00F27FAF" w:rsidRDefault="009A7398" w:rsidP="004E5D0B">
            <w:pPr>
              <w:pStyle w:val="ListParagraph"/>
              <w:numPr>
                <w:ilvl w:val="0"/>
                <w:numId w:val="7"/>
              </w:numPr>
              <w:spacing w:after="46"/>
            </w:pPr>
            <w:r>
              <w:t xml:space="preserve">A lower number of persistent absentees – From 10% to 7% </w:t>
            </w:r>
          </w:p>
          <w:p w14:paraId="4167E252" w14:textId="1A5163A3" w:rsidR="00F27FAF" w:rsidRDefault="009A7398" w:rsidP="004E5D0B">
            <w:pPr>
              <w:pStyle w:val="ListParagraph"/>
              <w:numPr>
                <w:ilvl w:val="0"/>
                <w:numId w:val="7"/>
              </w:numPr>
            </w:pPr>
            <w:r>
              <w:t xml:space="preserve">A higher average percentage of attendance – From 95% to 97%.  </w:t>
            </w:r>
          </w:p>
          <w:p w14:paraId="3F68331D" w14:textId="566D73AC" w:rsidR="007D5586" w:rsidRDefault="007D5586" w:rsidP="004E5D0B">
            <w:pPr>
              <w:pStyle w:val="ListParagraph"/>
              <w:numPr>
                <w:ilvl w:val="0"/>
                <w:numId w:val="7"/>
              </w:numPr>
            </w:pPr>
            <w:r>
              <w:t>(Continuation from last academic year)</w:t>
            </w:r>
          </w:p>
          <w:p w14:paraId="617A0B15" w14:textId="220802AB" w:rsidR="00F27FAF" w:rsidRDefault="00F27FAF" w:rsidP="004E5D0B">
            <w:pPr>
              <w:ind w:left="720"/>
            </w:pPr>
          </w:p>
          <w:p w14:paraId="7E78F27A" w14:textId="77777777" w:rsidR="004E5D0B" w:rsidRDefault="004E5D0B" w:rsidP="004E5D0B">
            <w:pPr>
              <w:pStyle w:val="ListParagraph"/>
              <w:numPr>
                <w:ilvl w:val="0"/>
                <w:numId w:val="7"/>
              </w:numPr>
            </w:pPr>
            <w:r>
              <w:t>Children feel safe, valued and effectively supported.</w:t>
            </w:r>
          </w:p>
          <w:p w14:paraId="00FB1EE5" w14:textId="77777777" w:rsidR="004E5D0B" w:rsidRDefault="004E5D0B" w:rsidP="004E5D0B">
            <w:pPr>
              <w:ind w:left="720"/>
            </w:pPr>
          </w:p>
          <w:p w14:paraId="49622F65" w14:textId="3CDCF24F" w:rsidR="004E5D0B" w:rsidRDefault="004E5D0B" w:rsidP="004E5D0B">
            <w:pPr>
              <w:pStyle w:val="ListParagraph"/>
              <w:numPr>
                <w:ilvl w:val="0"/>
                <w:numId w:val="7"/>
              </w:numPr>
            </w:pPr>
            <w:r>
              <w:t xml:space="preserve">Improved parenting skills and a strong partnership between home and school which </w:t>
            </w:r>
            <w:proofErr w:type="gramStart"/>
            <w:r>
              <w:t>impact on</w:t>
            </w:r>
            <w:proofErr w:type="gramEnd"/>
            <w:r>
              <w:t xml:space="preserve"> children’s progress and well-being.</w:t>
            </w:r>
          </w:p>
        </w:tc>
      </w:tr>
      <w:tr w:rsidR="004E5D0B" w14:paraId="49A9A76A" w14:textId="77777777" w:rsidTr="004E5D0B">
        <w:trPr>
          <w:gridAfter w:val="1"/>
          <w:wAfter w:w="25" w:type="dxa"/>
          <w:trHeight w:val="3813"/>
        </w:trPr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7DEE" w14:textId="16C370F8" w:rsidR="004E5D0B" w:rsidRDefault="005A3E6D">
            <w:pPr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</w:pPr>
            <w:r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  <w:t>To support families heavily impacted by Covid-19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DBFE" w14:textId="19D2B936" w:rsidR="004E5D0B" w:rsidRDefault="005A3E6D" w:rsidP="004E5D0B">
            <w:r>
              <w:t xml:space="preserve">To invest in the ARM cluster support to be able to extend our support to the families in need. Drop-in sessions to </w:t>
            </w:r>
            <w:proofErr w:type="gramStart"/>
            <w:r>
              <w:t>be arranged</w:t>
            </w:r>
            <w:proofErr w:type="gramEnd"/>
            <w:r>
              <w:t xml:space="preserve"> with the Attendance &amp; Safeguarding Officer weekly.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284" w14:textId="5885140A" w:rsidR="004E5D0B" w:rsidRDefault="005A3E6D">
            <w:r>
              <w:t>£5000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2A7D" w14:textId="77777777" w:rsidR="004E5D0B" w:rsidRDefault="005A3E6D" w:rsidP="004E5D0B">
            <w:pPr>
              <w:pStyle w:val="ListParagraph"/>
              <w:numPr>
                <w:ilvl w:val="0"/>
                <w:numId w:val="7"/>
              </w:numPr>
              <w:spacing w:after="48" w:line="238" w:lineRule="auto"/>
            </w:pPr>
            <w:r>
              <w:t xml:space="preserve">Improved parenting skills and a strong partnership between home and school which </w:t>
            </w:r>
            <w:proofErr w:type="gramStart"/>
            <w:r>
              <w:t>impact on</w:t>
            </w:r>
            <w:proofErr w:type="gramEnd"/>
            <w:r>
              <w:t xml:space="preserve"> children’s progress and well-being.</w:t>
            </w:r>
          </w:p>
          <w:p w14:paraId="3EC8959F" w14:textId="77777777" w:rsidR="005A3E6D" w:rsidRDefault="005A3E6D" w:rsidP="004E5D0B">
            <w:pPr>
              <w:pStyle w:val="ListParagraph"/>
              <w:numPr>
                <w:ilvl w:val="0"/>
                <w:numId w:val="7"/>
              </w:numPr>
              <w:spacing w:after="48" w:line="238" w:lineRule="auto"/>
            </w:pPr>
            <w:r>
              <w:t>Children develop emotional intelligence and resilience in lessons.</w:t>
            </w:r>
          </w:p>
          <w:p w14:paraId="6F772A96" w14:textId="2565CA0D" w:rsidR="005A3E6D" w:rsidRDefault="005A3E6D" w:rsidP="005A3E6D">
            <w:pPr>
              <w:pStyle w:val="ListParagraph"/>
              <w:spacing w:after="48" w:line="238" w:lineRule="auto"/>
            </w:pPr>
          </w:p>
        </w:tc>
      </w:tr>
      <w:tr w:rsidR="00F27FAF" w14:paraId="7D9D0961" w14:textId="77777777" w:rsidTr="004E5D0B">
        <w:tblPrEx>
          <w:tblCellMar>
            <w:left w:w="0" w:type="dxa"/>
          </w:tblCellMar>
        </w:tblPrEx>
        <w:trPr>
          <w:trHeight w:val="3771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CEF" w14:textId="3F88326D" w:rsidR="00BE1572" w:rsidRDefault="00BE1572">
            <w:pPr>
              <w:ind w:left="108" w:right="49"/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</w:pPr>
            <w:r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  <w:lastRenderedPageBreak/>
              <w:t>To improve the levels of children achieving the</w:t>
            </w:r>
          </w:p>
          <w:p w14:paraId="23566B14" w14:textId="1ECA1649" w:rsidR="00F27FAF" w:rsidRDefault="009A7398">
            <w:pPr>
              <w:ind w:left="108" w:right="49"/>
            </w:pPr>
            <w:proofErr w:type="gramStart"/>
            <w:r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  <w:t>expected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  <w:t xml:space="preserve"> standard or above in writing.</w:t>
            </w:r>
            <w:r>
              <w:rPr>
                <w:b/>
              </w:rP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3B25" w14:textId="5816D822" w:rsidR="00F27FAF" w:rsidRDefault="009A7398" w:rsidP="007D5586">
            <w:r>
              <w:t xml:space="preserve">EAL Hub resources implemented in class to accompany the class text for any New to English children or pupils who have English as an additional language. </w:t>
            </w:r>
            <w:r w:rsidR="007D5586">
              <w:t xml:space="preserve">Training delivered to staff. </w:t>
            </w:r>
          </w:p>
          <w:p w14:paraId="0E22DE53" w14:textId="77777777" w:rsidR="00F27FAF" w:rsidRDefault="009A7398">
            <w:pPr>
              <w:ind w:left="108"/>
            </w:pPr>
            <w:r>
              <w:t xml:space="preserve"> </w:t>
            </w:r>
          </w:p>
          <w:p w14:paraId="6AB7CE7F" w14:textId="4E68F0A1" w:rsidR="00F27FAF" w:rsidRDefault="009A7398" w:rsidP="007D5586">
            <w:r>
              <w:t xml:space="preserve">Deliver training and implement </w:t>
            </w:r>
            <w:r w:rsidR="007D5586">
              <w:t>T</w:t>
            </w:r>
            <w:r>
              <w:t xml:space="preserve">he </w:t>
            </w:r>
            <w:r w:rsidR="007D5586">
              <w:t xml:space="preserve">Write Stuff- Jane </w:t>
            </w:r>
            <w:proofErr w:type="spellStart"/>
            <w:r w:rsidR="007D5586">
              <w:t>Considine</w:t>
            </w:r>
            <w:proofErr w:type="spellEnd"/>
            <w:r w:rsidR="007D5586">
              <w:t xml:space="preserve"> writing scheme, including a wide range of printed resources.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0ED" w14:textId="2EAA6E47" w:rsidR="00F27FAF" w:rsidRDefault="009A7398" w:rsidP="002B7ED4">
            <w:r>
              <w:t xml:space="preserve"> £</w:t>
            </w:r>
            <w:r w:rsidR="007D5586">
              <w:t>4</w:t>
            </w:r>
            <w:r>
              <w:t xml:space="preserve">00 </w:t>
            </w:r>
          </w:p>
          <w:p w14:paraId="7DF6611F" w14:textId="77777777" w:rsidR="00F27FAF" w:rsidRDefault="009A7398">
            <w:pPr>
              <w:ind w:left="108"/>
            </w:pPr>
            <w:r>
              <w:t xml:space="preserve"> </w:t>
            </w:r>
          </w:p>
          <w:p w14:paraId="6FF8D7F9" w14:textId="77777777" w:rsidR="00F27FAF" w:rsidRDefault="009A7398">
            <w:pPr>
              <w:ind w:left="108"/>
            </w:pPr>
            <w:r>
              <w:t xml:space="preserve"> </w:t>
            </w:r>
          </w:p>
          <w:p w14:paraId="38825315" w14:textId="77777777" w:rsidR="00F27FAF" w:rsidRDefault="009A7398">
            <w:pPr>
              <w:ind w:left="108"/>
            </w:pPr>
            <w:r>
              <w:t xml:space="preserve"> </w:t>
            </w:r>
          </w:p>
          <w:p w14:paraId="7ABA2E8F" w14:textId="77777777" w:rsidR="00F27FAF" w:rsidRDefault="009A7398">
            <w:pPr>
              <w:ind w:left="108"/>
            </w:pPr>
            <w:r>
              <w:t xml:space="preserve"> </w:t>
            </w:r>
          </w:p>
          <w:p w14:paraId="53990D4C" w14:textId="77777777" w:rsidR="00F27FAF" w:rsidRDefault="009A7398">
            <w:pPr>
              <w:ind w:left="108"/>
            </w:pPr>
            <w:r>
              <w:t xml:space="preserve"> </w:t>
            </w:r>
          </w:p>
          <w:p w14:paraId="31A0056F" w14:textId="3B568121" w:rsidR="00F27FAF" w:rsidRDefault="009A7398">
            <w:pPr>
              <w:ind w:left="108"/>
            </w:pPr>
            <w:r>
              <w:t>£</w:t>
            </w:r>
            <w:r w:rsidR="002B7ED4">
              <w:t>2000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FAE4D" w14:textId="77777777" w:rsidR="00F27FAF" w:rsidRDefault="009A7398">
            <w:pPr>
              <w:ind w:left="217"/>
              <w:jc w:val="center"/>
            </w:pPr>
            <w:r>
              <w:t xml:space="preserve"> 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11657" w14:textId="3631C11F" w:rsidR="007D5586" w:rsidRDefault="00BE1572" w:rsidP="005A3E6D">
            <w:pPr>
              <w:pStyle w:val="ListParagraph"/>
              <w:numPr>
                <w:ilvl w:val="0"/>
                <w:numId w:val="7"/>
              </w:numPr>
              <w:ind w:right="10"/>
            </w:pPr>
            <w:r>
              <w:t xml:space="preserve">Termly data reports will indicate that PP children have made expected or accelerated progress. </w:t>
            </w:r>
          </w:p>
          <w:p w14:paraId="2DCA96B5" w14:textId="7DC455A6" w:rsidR="007D5586" w:rsidRDefault="007D5586" w:rsidP="005A3E6D">
            <w:pPr>
              <w:pStyle w:val="ListParagraph"/>
              <w:numPr>
                <w:ilvl w:val="0"/>
                <w:numId w:val="7"/>
              </w:numPr>
              <w:ind w:right="10"/>
            </w:pPr>
            <w:r>
              <w:t>End of Key Stage SATs</w:t>
            </w:r>
          </w:p>
          <w:p w14:paraId="5F3E8C66" w14:textId="58D3F9F5" w:rsidR="00F27FAF" w:rsidRDefault="00F27FAF" w:rsidP="005A3E6D">
            <w:pPr>
              <w:ind w:left="360" w:right="10"/>
            </w:pPr>
          </w:p>
        </w:tc>
      </w:tr>
      <w:tr w:rsidR="00F27FAF" w14:paraId="0BCB2227" w14:textId="77777777" w:rsidTr="004E5D0B">
        <w:tblPrEx>
          <w:tblCellMar>
            <w:left w:w="0" w:type="dxa"/>
          </w:tblCellMar>
        </w:tblPrEx>
        <w:trPr>
          <w:trHeight w:val="3233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DD6C3" w14:textId="77777777" w:rsidR="00F27FAF" w:rsidRDefault="009A7398">
            <w:pPr>
              <w:ind w:left="108" w:right="49"/>
            </w:pPr>
            <w:r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  <w:t xml:space="preserve">To improve the levels of children achieving the expected standard or above in maths. 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4A884" w14:textId="1435F463" w:rsidR="00F27FAF" w:rsidRDefault="009A7398">
            <w:pPr>
              <w:spacing w:line="239" w:lineRule="auto"/>
              <w:ind w:left="108" w:right="14"/>
            </w:pPr>
            <w:r>
              <w:t xml:space="preserve">Pupils will now have access to </w:t>
            </w:r>
            <w:r w:rsidR="007D5586">
              <w:t xml:space="preserve">three </w:t>
            </w:r>
            <w:r>
              <w:t xml:space="preserve">different online systems for learning maths. </w:t>
            </w:r>
            <w:proofErr w:type="spellStart"/>
            <w:r>
              <w:t>Mathletics</w:t>
            </w:r>
            <w:proofErr w:type="spellEnd"/>
            <w:r>
              <w:t xml:space="preserve"> (For weekly homework)</w:t>
            </w:r>
            <w:r w:rsidR="007D5586">
              <w:t xml:space="preserve">, </w:t>
            </w:r>
            <w:r>
              <w:t xml:space="preserve">Times Tables </w:t>
            </w:r>
            <w:proofErr w:type="spellStart"/>
            <w:r>
              <w:t>Rockstars</w:t>
            </w:r>
            <w:proofErr w:type="spellEnd"/>
            <w:r>
              <w:t xml:space="preserve"> (</w:t>
            </w:r>
            <w:r w:rsidR="007D5586">
              <w:t xml:space="preserve">KS2 times tables) and Numbots (KS1 times tables). To </w:t>
            </w:r>
            <w:proofErr w:type="gramStart"/>
            <w:r w:rsidR="007D5586">
              <w:t>be used</w:t>
            </w:r>
            <w:proofErr w:type="gramEnd"/>
            <w:r w:rsidR="007D5586">
              <w:t xml:space="preserve"> in school in timetabled sessions as well as accessed at home. </w:t>
            </w:r>
          </w:p>
          <w:p w14:paraId="11E1BA34" w14:textId="77777777" w:rsidR="00F27FAF" w:rsidRDefault="009A7398">
            <w:pPr>
              <w:ind w:left="108"/>
            </w:pPr>
            <w:r>
              <w:t xml:space="preserve"> </w:t>
            </w:r>
          </w:p>
          <w:p w14:paraId="1BB12619" w14:textId="01E1C9D9" w:rsidR="00F27FAF" w:rsidRDefault="009A7398">
            <w:pPr>
              <w:ind w:left="108"/>
            </w:pPr>
            <w:r>
              <w:t>Pupils will be able to have access to a wider selection of questions from White Rose Hub</w:t>
            </w:r>
            <w:r w:rsidR="007D5586">
              <w:t xml:space="preserve"> and Maths Shed</w:t>
            </w:r>
            <w:r>
              <w:t xml:space="preserve"> premium subscription</w:t>
            </w:r>
            <w:r w:rsidR="00CE72DF">
              <w:t>s</w:t>
            </w:r>
            <w:r>
              <w:t xml:space="preserve">. </w:t>
            </w:r>
            <w:r w:rsidR="00CE72DF">
              <w:t xml:space="preserve">Both used to complement the curriculum and provide consistency across the school using previously purchased resources. 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F5250" w14:textId="373579DB" w:rsidR="00F27FAF" w:rsidRDefault="009A7398">
            <w:pPr>
              <w:ind w:left="108"/>
            </w:pPr>
            <w:r>
              <w:t>£</w:t>
            </w:r>
            <w:r w:rsidR="007D5586">
              <w:t>1000</w:t>
            </w:r>
          </w:p>
          <w:p w14:paraId="44D5C0F9" w14:textId="77777777" w:rsidR="00F27FAF" w:rsidRDefault="009A7398">
            <w:pPr>
              <w:ind w:left="108"/>
            </w:pPr>
            <w:r>
              <w:t xml:space="preserve"> </w:t>
            </w:r>
          </w:p>
          <w:p w14:paraId="5758D850" w14:textId="77777777" w:rsidR="00F27FAF" w:rsidRDefault="009A7398">
            <w:pPr>
              <w:ind w:left="108"/>
            </w:pPr>
            <w:r>
              <w:t xml:space="preserve"> </w:t>
            </w:r>
          </w:p>
          <w:p w14:paraId="066F5653" w14:textId="77777777" w:rsidR="00F27FAF" w:rsidRDefault="009A7398">
            <w:pPr>
              <w:ind w:left="108"/>
            </w:pPr>
            <w:r>
              <w:t xml:space="preserve"> </w:t>
            </w:r>
          </w:p>
          <w:p w14:paraId="784F58C9" w14:textId="77777777" w:rsidR="00F27FAF" w:rsidRDefault="009A7398">
            <w:pPr>
              <w:ind w:left="108"/>
            </w:pPr>
            <w:r>
              <w:t xml:space="preserve"> </w:t>
            </w:r>
          </w:p>
          <w:p w14:paraId="170DFE6C" w14:textId="00A4AA08" w:rsidR="00F27FAF" w:rsidRDefault="009A7398">
            <w:pPr>
              <w:ind w:left="108"/>
            </w:pPr>
            <w:r>
              <w:t xml:space="preserve"> </w:t>
            </w:r>
          </w:p>
          <w:p w14:paraId="481B9C9E" w14:textId="66543D94" w:rsidR="002B7ED4" w:rsidRDefault="002B7ED4">
            <w:pPr>
              <w:ind w:left="108"/>
            </w:pPr>
          </w:p>
          <w:p w14:paraId="48CB3673" w14:textId="77777777" w:rsidR="002B7ED4" w:rsidRDefault="002B7ED4">
            <w:pPr>
              <w:ind w:left="108"/>
            </w:pPr>
          </w:p>
          <w:p w14:paraId="0EE64230" w14:textId="77777777" w:rsidR="00F27FAF" w:rsidRDefault="009A7398">
            <w:pPr>
              <w:ind w:left="108"/>
            </w:pPr>
            <w:r>
              <w:t xml:space="preserve"> </w:t>
            </w:r>
          </w:p>
          <w:p w14:paraId="3285F3D2" w14:textId="6CAC2B33" w:rsidR="00F27FAF" w:rsidRDefault="009A7398">
            <w:pPr>
              <w:ind w:left="108"/>
            </w:pPr>
            <w:r>
              <w:t>£</w:t>
            </w:r>
            <w:r w:rsidR="002B7ED4">
              <w:t>1500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DA29B0" w14:textId="465A40E4" w:rsidR="00F27FAF" w:rsidRDefault="00F27FAF" w:rsidP="005A3E6D">
            <w:pPr>
              <w:spacing w:after="798"/>
              <w:ind w:left="269"/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B335831" w14:textId="590D01FE" w:rsidR="00F27FAF" w:rsidRDefault="005A3E6D" w:rsidP="005A3E6D">
            <w:pPr>
              <w:pStyle w:val="ListParagraph"/>
              <w:numPr>
                <w:ilvl w:val="0"/>
                <w:numId w:val="8"/>
              </w:numPr>
              <w:spacing w:after="10" w:line="241" w:lineRule="auto"/>
              <w:ind w:right="171"/>
            </w:pPr>
            <w:r>
              <w:t>Termly data reports will indicate that PP children have made expected or accelerated progress.  In 18/19, 44% of children achieved expected in writing with 12% achieving Greater Depth across the school. Our aim is to bring these percentages in-line with national.</w:t>
            </w:r>
          </w:p>
        </w:tc>
      </w:tr>
      <w:tr w:rsidR="002B7ED4" w14:paraId="6021BDE7" w14:textId="77777777" w:rsidTr="004E5D0B">
        <w:tblPrEx>
          <w:tblCellMar>
            <w:left w:w="0" w:type="dxa"/>
          </w:tblCellMar>
        </w:tblPrEx>
        <w:trPr>
          <w:trHeight w:val="5976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D730" w14:textId="6094D1F1" w:rsidR="002B7ED4" w:rsidRDefault="002B7ED4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3A3A3A"/>
                <w:sz w:val="23"/>
              </w:rPr>
              <w:lastRenderedPageBreak/>
              <w:t xml:space="preserve">Full engagement in all aspects of school and the curriculum and raised self-esteem. 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93" w14:textId="77777777" w:rsidR="002B7ED4" w:rsidRDefault="002B7ED4">
            <w:pPr>
              <w:ind w:left="108"/>
            </w:pPr>
            <w:r>
              <w:t xml:space="preserve">After school clubs to enhance learning and social opportunities </w:t>
            </w:r>
          </w:p>
          <w:p w14:paraId="0209D788" w14:textId="77777777" w:rsidR="002B7ED4" w:rsidRDefault="002B7ED4">
            <w:pPr>
              <w:ind w:left="108"/>
            </w:pPr>
            <w:r>
              <w:t xml:space="preserve">-Sports Clubs </w:t>
            </w:r>
          </w:p>
          <w:p w14:paraId="4E9E28B0" w14:textId="77777777" w:rsidR="002B7ED4" w:rsidRDefault="002B7ED4">
            <w:pPr>
              <w:ind w:left="108"/>
            </w:pPr>
            <w:r>
              <w:t xml:space="preserve">-Music tuition  </w:t>
            </w:r>
          </w:p>
          <w:p w14:paraId="5ABAA711" w14:textId="77777777" w:rsidR="002B7ED4" w:rsidRDefault="002B7ED4">
            <w:pPr>
              <w:ind w:left="108"/>
            </w:pPr>
            <w:r>
              <w:t xml:space="preserve">-Support for children for whose lack of funds may be a barrier to </w:t>
            </w:r>
          </w:p>
          <w:p w14:paraId="45A81C7B" w14:textId="77777777" w:rsidR="002B7ED4" w:rsidRDefault="002B7ED4">
            <w:pPr>
              <w:spacing w:line="239" w:lineRule="auto"/>
            </w:pPr>
            <w:proofErr w:type="gramStart"/>
            <w:r>
              <w:t>accessing</w:t>
            </w:r>
            <w:proofErr w:type="gramEnd"/>
            <w:r>
              <w:t xml:space="preserve"> trips and residential visits.  </w:t>
            </w:r>
          </w:p>
          <w:p w14:paraId="5D596456" w14:textId="77777777" w:rsidR="002B7ED4" w:rsidRDefault="002B7ED4">
            <w:pPr>
              <w:spacing w:line="239" w:lineRule="auto"/>
            </w:pPr>
            <w:r>
              <w:t xml:space="preserve">Non-academic achievements celebrated. </w:t>
            </w:r>
          </w:p>
          <w:p w14:paraId="0FCF9BC9" w14:textId="77777777" w:rsidR="002B7ED4" w:rsidRDefault="002B7ED4" w:rsidP="00CE72DF"/>
          <w:p w14:paraId="2BDEF911" w14:textId="0DD95F7B" w:rsidR="002B7ED4" w:rsidRDefault="002B7ED4" w:rsidP="00CE72DF">
            <w:r>
              <w:t xml:space="preserve">Subsidised Year 6 residential </w:t>
            </w:r>
          </w:p>
          <w:p w14:paraId="4758CF55" w14:textId="77777777" w:rsidR="002B7ED4" w:rsidRDefault="002B7ED4" w:rsidP="00CE72DF"/>
          <w:p w14:paraId="248BCF31" w14:textId="14F55416" w:rsidR="002B7ED4" w:rsidRDefault="002B7ED4" w:rsidP="00CE72DF">
            <w:r>
              <w:t xml:space="preserve">Mentors meet weekly 1:1 with pupils to celebrate achievements share information about events/ opportunities in school (e.g. extracurricular clubs, special events). You, Me PSHE scheme to be </w:t>
            </w:r>
            <w:proofErr w:type="gramStart"/>
            <w:r>
              <w:t>introduced</w:t>
            </w:r>
            <w:proofErr w:type="gramEnd"/>
            <w:r>
              <w:t xml:space="preserve"> and implemented across all year groups. Staff to be </w:t>
            </w:r>
            <w:proofErr w:type="gramStart"/>
            <w:r>
              <w:t>trained</w:t>
            </w:r>
            <w:proofErr w:type="gramEnd"/>
            <w:r>
              <w:t xml:space="preserve"> in PSHE scheme and given Restorative Practise training.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0D2" w14:textId="77777777" w:rsidR="002B7ED4" w:rsidRDefault="002B7ED4">
            <w:pPr>
              <w:ind w:left="108"/>
            </w:pPr>
            <w:r>
              <w:t xml:space="preserve">£5000 </w:t>
            </w:r>
          </w:p>
          <w:p w14:paraId="4AC71FD8" w14:textId="77777777" w:rsidR="002B7ED4" w:rsidRDefault="002B7ED4">
            <w:pPr>
              <w:ind w:left="108"/>
            </w:pPr>
            <w:r>
              <w:t xml:space="preserve"> </w:t>
            </w:r>
          </w:p>
          <w:p w14:paraId="541D8D37" w14:textId="77777777" w:rsidR="002B7ED4" w:rsidRDefault="002B7ED4">
            <w:pPr>
              <w:ind w:left="108"/>
            </w:pPr>
            <w:r>
              <w:t xml:space="preserve"> </w:t>
            </w:r>
          </w:p>
          <w:p w14:paraId="0CBF5877" w14:textId="77777777" w:rsidR="002B7ED4" w:rsidRDefault="002B7ED4">
            <w:pPr>
              <w:ind w:left="108"/>
            </w:pPr>
            <w:r>
              <w:t xml:space="preserve"> </w:t>
            </w:r>
          </w:p>
          <w:p w14:paraId="23B18CC6" w14:textId="77777777" w:rsidR="002B7ED4" w:rsidRDefault="002B7ED4">
            <w:pPr>
              <w:ind w:left="108"/>
            </w:pPr>
            <w:r>
              <w:t xml:space="preserve"> </w:t>
            </w:r>
          </w:p>
          <w:p w14:paraId="6D723C9A" w14:textId="77777777" w:rsidR="002B7ED4" w:rsidRDefault="002B7ED4">
            <w:pPr>
              <w:ind w:left="108"/>
            </w:pPr>
            <w:r>
              <w:t xml:space="preserve"> </w:t>
            </w:r>
          </w:p>
          <w:p w14:paraId="13EBC0B7" w14:textId="77777777" w:rsidR="002B7ED4" w:rsidRDefault="002B7ED4">
            <w:pPr>
              <w:ind w:left="108"/>
            </w:pPr>
            <w:r>
              <w:t xml:space="preserve"> </w:t>
            </w:r>
          </w:p>
          <w:p w14:paraId="564CEA4C" w14:textId="77777777" w:rsidR="002B7ED4" w:rsidRDefault="002B7ED4">
            <w:r>
              <w:t xml:space="preserve"> </w:t>
            </w:r>
          </w:p>
          <w:p w14:paraId="5FC539D4" w14:textId="77777777" w:rsidR="002B7ED4" w:rsidRDefault="002B7ED4">
            <w:r>
              <w:t xml:space="preserve"> </w:t>
            </w:r>
          </w:p>
          <w:p w14:paraId="2C485A26" w14:textId="77777777" w:rsidR="002B7ED4" w:rsidRDefault="002B7ED4">
            <w:r>
              <w:t xml:space="preserve"> </w:t>
            </w:r>
          </w:p>
          <w:p w14:paraId="6EB73F5D" w14:textId="4644B1BE" w:rsidR="002B7ED4" w:rsidRDefault="002B7ED4">
            <w:r>
              <w:t xml:space="preserve"> £2000</w:t>
            </w:r>
          </w:p>
          <w:p w14:paraId="546390E0" w14:textId="0AB9CCD3" w:rsidR="002B7ED4" w:rsidRDefault="002B7ED4"/>
          <w:p w14:paraId="14F38044" w14:textId="77777777" w:rsidR="002B7ED4" w:rsidRDefault="002B7ED4"/>
          <w:p w14:paraId="528BD462" w14:textId="76754760" w:rsidR="002B7ED4" w:rsidRDefault="002B7ED4" w:rsidP="002B7ED4">
            <w:r>
              <w:t xml:space="preserve"> £700 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331" w14:textId="5C78CD08" w:rsidR="002B7ED4" w:rsidRDefault="002B7ED4" w:rsidP="00CE72DF">
            <w:pPr>
              <w:pStyle w:val="ListParagraph"/>
              <w:numPr>
                <w:ilvl w:val="0"/>
                <w:numId w:val="4"/>
              </w:numPr>
              <w:spacing w:after="11"/>
            </w:pPr>
            <w:r>
              <w:t xml:space="preserve">Children will become more resilient and more have more self-belief.  </w:t>
            </w:r>
          </w:p>
          <w:p w14:paraId="42868AD4" w14:textId="77777777" w:rsidR="002B7ED4" w:rsidRDefault="002B7ED4">
            <w:pPr>
              <w:spacing w:after="14" w:line="237" w:lineRule="auto"/>
            </w:pPr>
          </w:p>
          <w:p w14:paraId="1E97EC07" w14:textId="77777777" w:rsidR="002B7ED4" w:rsidRDefault="002B7ED4">
            <w:pPr>
              <w:spacing w:after="14" w:line="237" w:lineRule="auto"/>
            </w:pPr>
          </w:p>
          <w:p w14:paraId="27D5069D" w14:textId="3E88BBC3" w:rsidR="002B7ED4" w:rsidRDefault="002B7ED4" w:rsidP="00CE72DF">
            <w:pPr>
              <w:pStyle w:val="ListParagraph"/>
              <w:numPr>
                <w:ilvl w:val="0"/>
                <w:numId w:val="4"/>
              </w:numPr>
              <w:spacing w:after="14" w:line="237" w:lineRule="auto"/>
            </w:pPr>
            <w:r>
              <w:t xml:space="preserve">More children will join extra-curricular activities both in and outside of school.  </w:t>
            </w:r>
          </w:p>
          <w:p w14:paraId="326B7985" w14:textId="77777777" w:rsidR="002B7ED4" w:rsidRDefault="002B7ED4">
            <w:r>
              <w:t xml:space="preserve"> </w:t>
            </w:r>
          </w:p>
        </w:tc>
      </w:tr>
    </w:tbl>
    <w:p w14:paraId="1ABA6C04" w14:textId="77777777" w:rsidR="004E5D0B" w:rsidRDefault="004E5D0B">
      <w:pPr>
        <w:spacing w:after="0"/>
        <w:jc w:val="both"/>
      </w:pPr>
    </w:p>
    <w:p w14:paraId="59810FDC" w14:textId="71E5DF74" w:rsidR="00F27FAF" w:rsidRDefault="009A7398">
      <w:pPr>
        <w:spacing w:after="0"/>
        <w:jc w:val="both"/>
      </w:pPr>
      <w:r>
        <w:t xml:space="preserve"> </w:t>
      </w:r>
    </w:p>
    <w:sectPr w:rsidR="00F27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C6A5" w14:textId="77777777" w:rsidR="004E5D0B" w:rsidRDefault="004E5D0B">
      <w:pPr>
        <w:spacing w:after="0" w:line="240" w:lineRule="auto"/>
      </w:pPr>
      <w:r>
        <w:separator/>
      </w:r>
    </w:p>
  </w:endnote>
  <w:endnote w:type="continuationSeparator" w:id="0">
    <w:p w14:paraId="73E98715" w14:textId="77777777" w:rsidR="004E5D0B" w:rsidRDefault="004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168D" w14:textId="77777777" w:rsidR="004E5D0B" w:rsidRDefault="004E5D0B">
    <w:pPr>
      <w:spacing w:after="0"/>
    </w:pPr>
    <w:r>
      <w:t xml:space="preserve">Pupil Premium Strategy 2019 to 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44BE" w14:textId="16E4DC29" w:rsidR="004E5D0B" w:rsidRDefault="004E5D0B">
    <w:pPr>
      <w:spacing w:after="0"/>
    </w:pPr>
    <w:r>
      <w:t>Pupil Premium Strategy 20</w:t>
    </w:r>
    <w:r w:rsidR="003A18F2">
      <w:t>20</w:t>
    </w:r>
    <w:r>
      <w:t xml:space="preserve"> to 202</w:t>
    </w:r>
    <w:r w:rsidR="003A18F2">
      <w:t>1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E8B7" w14:textId="77777777" w:rsidR="004E5D0B" w:rsidRDefault="004E5D0B">
    <w:pPr>
      <w:spacing w:after="0"/>
    </w:pPr>
    <w:r>
      <w:t xml:space="preserve">Pupil Premium Strategy 2019 to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46B5" w14:textId="77777777" w:rsidR="004E5D0B" w:rsidRDefault="004E5D0B">
      <w:pPr>
        <w:spacing w:after="0" w:line="240" w:lineRule="auto"/>
      </w:pPr>
      <w:r>
        <w:separator/>
      </w:r>
    </w:p>
  </w:footnote>
  <w:footnote w:type="continuationSeparator" w:id="0">
    <w:p w14:paraId="738C4222" w14:textId="77777777" w:rsidR="004E5D0B" w:rsidRDefault="004E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09C14" w14:textId="77777777" w:rsidR="004E5D0B" w:rsidRDefault="004E5D0B">
    <w:pPr>
      <w:spacing w:after="0"/>
      <w:ind w:right="-5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32B0D75" wp14:editId="45B01580">
          <wp:simplePos x="0" y="0"/>
          <wp:positionH relativeFrom="page">
            <wp:posOffset>8054340</wp:posOffset>
          </wp:positionH>
          <wp:positionV relativeFrom="page">
            <wp:posOffset>449580</wp:posOffset>
          </wp:positionV>
          <wp:extent cx="1723644" cy="452628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3644" cy="45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D573" w14:textId="05430782" w:rsidR="004E5D0B" w:rsidRDefault="004E5D0B">
    <w:pPr>
      <w:spacing w:after="0"/>
      <w:ind w:right="-52"/>
      <w:jc w:val="right"/>
    </w:pPr>
    <w:r>
      <w:rPr>
        <w:noProof/>
      </w:rPr>
      <w:drawing>
        <wp:inline distT="0" distB="0" distL="0" distR="0" wp14:anchorId="7783AF82" wp14:editId="57B83ED1">
          <wp:extent cx="625961" cy="625475"/>
          <wp:effectExtent l="0" t="0" r="3175" b="317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50" cy="62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3095" w14:textId="77777777" w:rsidR="004E5D0B" w:rsidRDefault="004E5D0B">
    <w:pPr>
      <w:spacing w:after="0"/>
      <w:ind w:right="-5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421480" wp14:editId="32196AC3">
          <wp:simplePos x="0" y="0"/>
          <wp:positionH relativeFrom="page">
            <wp:posOffset>8054340</wp:posOffset>
          </wp:positionH>
          <wp:positionV relativeFrom="page">
            <wp:posOffset>449580</wp:posOffset>
          </wp:positionV>
          <wp:extent cx="1723644" cy="45262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3644" cy="45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01E0"/>
    <w:multiLevelType w:val="hybridMultilevel"/>
    <w:tmpl w:val="1D661716"/>
    <w:lvl w:ilvl="0" w:tplc="2E48DC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8C42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624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B4F66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AFF8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0F6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84B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CF7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478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8744E"/>
    <w:multiLevelType w:val="hybridMultilevel"/>
    <w:tmpl w:val="5C6E4F2A"/>
    <w:lvl w:ilvl="0" w:tplc="62608E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649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CCB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6B2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CC3D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630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A382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8CD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64E0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F1203"/>
    <w:multiLevelType w:val="hybridMultilevel"/>
    <w:tmpl w:val="53C29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7E9E"/>
    <w:multiLevelType w:val="hybridMultilevel"/>
    <w:tmpl w:val="8A8A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3139E"/>
    <w:multiLevelType w:val="hybridMultilevel"/>
    <w:tmpl w:val="B19AD8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0354BF"/>
    <w:multiLevelType w:val="hybridMultilevel"/>
    <w:tmpl w:val="F21A5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14E52"/>
    <w:multiLevelType w:val="hybridMultilevel"/>
    <w:tmpl w:val="D586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F0EED"/>
    <w:multiLevelType w:val="hybridMultilevel"/>
    <w:tmpl w:val="9A08A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AF"/>
    <w:rsid w:val="002B7ED4"/>
    <w:rsid w:val="003A18F2"/>
    <w:rsid w:val="00462BE7"/>
    <w:rsid w:val="004E5D0B"/>
    <w:rsid w:val="005A3E6D"/>
    <w:rsid w:val="007D5586"/>
    <w:rsid w:val="009A7398"/>
    <w:rsid w:val="00B7456A"/>
    <w:rsid w:val="00BE1572"/>
    <w:rsid w:val="00CE72DF"/>
    <w:rsid w:val="00F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587A9"/>
  <w15:docId w15:val="{4D830978-6282-4F6F-ABDD-F2177F20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5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8F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F2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License</dc:creator>
  <cp:keywords/>
  <cp:lastModifiedBy>Mikayla  Bailey</cp:lastModifiedBy>
  <cp:revision>2</cp:revision>
  <cp:lastPrinted>2020-11-30T14:21:00Z</cp:lastPrinted>
  <dcterms:created xsi:type="dcterms:W3CDTF">2023-07-12T11:14:00Z</dcterms:created>
  <dcterms:modified xsi:type="dcterms:W3CDTF">2023-07-12T11:14:00Z</dcterms:modified>
</cp:coreProperties>
</file>